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052D6" w14:textId="22E17CAB" w:rsidR="00C5116D" w:rsidRPr="009951C1" w:rsidRDefault="006C6D0C" w:rsidP="006C6D0C">
      <w:pPr>
        <w:pStyle w:val="Ttulo3"/>
        <w:spacing w:after="240" w:line="480" w:lineRule="auto"/>
        <w:jc w:val="center"/>
        <w:rPr>
          <w:rFonts w:ascii="Times New Roman" w:hAnsi="Times New Roman" w:cs="Times New Roman"/>
          <w:b/>
          <w:i/>
          <w:color w:val="auto"/>
        </w:rPr>
      </w:pPr>
      <w:bookmarkStart w:id="0" w:name="_Toc117713483"/>
      <w:r>
        <w:rPr>
          <w:rFonts w:ascii="Times New Roman" w:hAnsi="Times New Roman" w:cs="Times New Roman"/>
          <w:b/>
          <w:i/>
          <w:color w:val="auto"/>
        </w:rPr>
        <w:t>Análisis</w:t>
      </w:r>
      <w:r w:rsidR="00C5116D">
        <w:rPr>
          <w:rFonts w:ascii="Times New Roman" w:hAnsi="Times New Roman" w:cs="Times New Roman"/>
          <w:b/>
          <w:i/>
          <w:color w:val="auto"/>
        </w:rPr>
        <w:t xml:space="preserve"> de </w:t>
      </w:r>
      <w:r w:rsidR="00C5116D" w:rsidRPr="009951C1">
        <w:rPr>
          <w:rFonts w:ascii="Times New Roman" w:hAnsi="Times New Roman" w:cs="Times New Roman"/>
          <w:b/>
          <w:i/>
          <w:color w:val="auto"/>
        </w:rPr>
        <w:t>Oferta</w:t>
      </w:r>
      <w:bookmarkEnd w:id="0"/>
    </w:p>
    <w:p w14:paraId="422052D7" w14:textId="77777777" w:rsidR="00C5116D" w:rsidRPr="009951C1" w:rsidRDefault="00C5116D" w:rsidP="00C5116D">
      <w:pPr>
        <w:spacing w:after="240" w:line="480" w:lineRule="auto"/>
        <w:ind w:firstLine="709"/>
        <w:jc w:val="both"/>
        <w:rPr>
          <w:rFonts w:ascii="Times New Roman" w:hAnsi="Times New Roman" w:cs="Times New Roman"/>
          <w:sz w:val="24"/>
          <w:szCs w:val="24"/>
        </w:rPr>
      </w:pPr>
      <w:r w:rsidRPr="009951C1">
        <w:rPr>
          <w:rFonts w:ascii="Times New Roman" w:hAnsi="Times New Roman" w:cs="Times New Roman"/>
          <w:sz w:val="24"/>
          <w:szCs w:val="24"/>
        </w:rPr>
        <w:t>El análisis de la oferta permite determinar las condiciones y cantidades en que determinada economía quiere y puede poner a disposición del mercado un bien o servicio y esta se encuentra en función de una serie de factores como son: los precios en el mercado del producto, los apoyos del gobierno entre otros</w:t>
      </w:r>
      <w:sdt>
        <w:sdtPr>
          <w:rPr>
            <w:rFonts w:ascii="Times New Roman" w:hAnsi="Times New Roman" w:cs="Times New Roman"/>
            <w:sz w:val="24"/>
            <w:szCs w:val="24"/>
          </w:rPr>
          <w:id w:val="50890136"/>
          <w:citation/>
        </w:sdtPr>
        <w:sdtContent>
          <w:r w:rsidRPr="009951C1">
            <w:rPr>
              <w:rFonts w:ascii="Times New Roman" w:hAnsi="Times New Roman" w:cs="Times New Roman"/>
              <w:sz w:val="24"/>
              <w:szCs w:val="24"/>
            </w:rPr>
            <w:fldChar w:fldCharType="begin"/>
          </w:r>
          <w:r w:rsidRPr="009951C1">
            <w:rPr>
              <w:rFonts w:ascii="Times New Roman" w:hAnsi="Times New Roman" w:cs="Times New Roman"/>
              <w:sz w:val="24"/>
              <w:szCs w:val="24"/>
              <w:lang w:val="es-MX"/>
            </w:rPr>
            <w:instrText xml:space="preserve"> CITATION Bac10 \l 2058 </w:instrText>
          </w:r>
          <w:r w:rsidRPr="009951C1">
            <w:rPr>
              <w:rFonts w:ascii="Times New Roman" w:hAnsi="Times New Roman" w:cs="Times New Roman"/>
              <w:sz w:val="24"/>
              <w:szCs w:val="24"/>
            </w:rPr>
            <w:fldChar w:fldCharType="separate"/>
          </w:r>
          <w:r w:rsidRPr="009951C1">
            <w:rPr>
              <w:rFonts w:ascii="Times New Roman" w:hAnsi="Times New Roman" w:cs="Times New Roman"/>
              <w:noProof/>
              <w:sz w:val="24"/>
              <w:szCs w:val="24"/>
              <w:lang w:val="es-MX"/>
            </w:rPr>
            <w:t xml:space="preserve"> (Baca, 2010)</w:t>
          </w:r>
          <w:r w:rsidRPr="009951C1">
            <w:rPr>
              <w:rFonts w:ascii="Times New Roman" w:hAnsi="Times New Roman" w:cs="Times New Roman"/>
              <w:sz w:val="24"/>
              <w:szCs w:val="24"/>
            </w:rPr>
            <w:fldChar w:fldCharType="end"/>
          </w:r>
        </w:sdtContent>
      </w:sdt>
      <w:r w:rsidRPr="009951C1">
        <w:rPr>
          <w:rFonts w:ascii="Times New Roman" w:hAnsi="Times New Roman" w:cs="Times New Roman"/>
          <w:sz w:val="24"/>
          <w:szCs w:val="24"/>
        </w:rPr>
        <w:t xml:space="preserve">. </w:t>
      </w:r>
    </w:p>
    <w:p w14:paraId="422052D8" w14:textId="77777777" w:rsidR="00C5116D" w:rsidRPr="009951C1" w:rsidRDefault="00C5116D" w:rsidP="00C5116D">
      <w:pPr>
        <w:spacing w:after="240" w:line="480" w:lineRule="auto"/>
        <w:ind w:firstLine="709"/>
        <w:jc w:val="both"/>
        <w:rPr>
          <w:rFonts w:ascii="Times New Roman" w:hAnsi="Times New Roman" w:cs="Times New Roman"/>
          <w:sz w:val="24"/>
          <w:szCs w:val="24"/>
        </w:rPr>
      </w:pPr>
      <w:r w:rsidRPr="009951C1">
        <w:rPr>
          <w:rFonts w:ascii="Times New Roman" w:hAnsi="Times New Roman" w:cs="Times New Roman"/>
          <w:sz w:val="24"/>
          <w:szCs w:val="24"/>
        </w:rPr>
        <w:t>Para el caso de CUNYAYA se trata de una oferta de mercado libre o competitiva, dado que los productores se encuentran en circunstancias de libre competencia, existen muchos productores del mismo servicio y su participación se encuentra establecida por el precio, la calidad, el servicio y las características diferenciadoras del mismo, aquí ningún productor tiene una posición dominante en el mercado.</w:t>
      </w:r>
    </w:p>
    <w:p w14:paraId="422052D9" w14:textId="77777777" w:rsidR="00C5116D" w:rsidRDefault="00C5116D" w:rsidP="00C5116D">
      <w:pPr>
        <w:spacing w:after="240" w:line="480" w:lineRule="auto"/>
        <w:ind w:firstLine="709"/>
        <w:jc w:val="both"/>
        <w:rPr>
          <w:rFonts w:ascii="Times New Roman" w:hAnsi="Times New Roman" w:cs="Times New Roman"/>
          <w:sz w:val="24"/>
          <w:szCs w:val="24"/>
        </w:rPr>
      </w:pPr>
      <w:r w:rsidRPr="009951C1">
        <w:rPr>
          <w:rFonts w:ascii="Times New Roman" w:hAnsi="Times New Roman" w:cs="Times New Roman"/>
          <w:sz w:val="24"/>
          <w:szCs w:val="24"/>
        </w:rPr>
        <w:t>Para este análisis se toman los 15 competidores principales enunciados en la Tabla 10, y se evalúan los siguientes factores: Localización (A), Capacidad instalada y utilizada (B), Calidad y precio de los productos (C), Planes de expansión (D), Inversión fija (E) y número de trabajadores (F), cada uno de ellos se califica en una escala de 1 a 5 siendo la mayor calificación 5 y de manera comparativa se califica su importancia (ver Tabla 12).</w:t>
      </w:r>
    </w:p>
    <w:p w14:paraId="422052DA" w14:textId="6F802A07" w:rsidR="00C5116D" w:rsidRPr="009951C1" w:rsidRDefault="00B71C30" w:rsidP="00C5116D">
      <w:pPr>
        <w:spacing w:after="240" w:line="480" w:lineRule="auto"/>
        <w:ind w:firstLine="709"/>
        <w:jc w:val="both"/>
        <w:rPr>
          <w:rFonts w:ascii="Times New Roman" w:hAnsi="Times New Roman" w:cs="Times New Roman"/>
          <w:sz w:val="24"/>
          <w:szCs w:val="24"/>
        </w:rPr>
      </w:pPr>
      <w:r>
        <w:rPr>
          <w:rFonts w:ascii="Times New Roman" w:hAnsi="Times New Roman" w:cs="Times New Roman"/>
          <w:sz w:val="24"/>
          <w:szCs w:val="24"/>
        </w:rPr>
        <w:t>A continuación</w:t>
      </w:r>
      <w:r w:rsidR="00C5116D">
        <w:rPr>
          <w:rFonts w:ascii="Times New Roman" w:hAnsi="Times New Roman" w:cs="Times New Roman"/>
          <w:sz w:val="24"/>
          <w:szCs w:val="24"/>
        </w:rPr>
        <w:t xml:space="preserve"> los competidores l</w:t>
      </w:r>
      <w:r w:rsidR="00C5116D" w:rsidRPr="009951C1">
        <w:rPr>
          <w:rFonts w:ascii="Times New Roman" w:hAnsi="Times New Roman" w:cs="Times New Roman"/>
          <w:sz w:val="24"/>
          <w:szCs w:val="24"/>
        </w:rPr>
        <w:t xml:space="preserve">os competidores que se compararon fueron: 1 Museo la casa del libro Total, 2  Museo Nacional del Petróleo, 3  Palacio de Justicia , 4  La casa del Quijote, 5  Museo Casa de Bolívar, 6  Museo del algodón y lienzo de la tierra, 7  Fundación San Lorenzo de Barichara, 8  Museo de arte moderno de Bucaramanga, 9  Museo Real de Vélez, 10  Museo Isaías Ardila Díaz, 11  Casa  de la Cultura Emiliano Pradilla a González , 12  Museo del algodón San José de Suaita, 13  Taller de Cerámica </w:t>
      </w:r>
      <w:r w:rsidR="00C5116D" w:rsidRPr="009951C1">
        <w:rPr>
          <w:rFonts w:ascii="Times New Roman" w:hAnsi="Times New Roman" w:cs="Times New Roman"/>
          <w:sz w:val="24"/>
          <w:szCs w:val="24"/>
        </w:rPr>
        <w:lastRenderedPageBreak/>
        <w:t>Terracota, 14  Museo Comunitario Ambiental de Floridablanca y 15  Museo Jaime Guevara.</w:t>
      </w:r>
    </w:p>
    <w:p w14:paraId="422052DB" w14:textId="77777777" w:rsidR="00C5116D" w:rsidRPr="009951C1" w:rsidRDefault="00C5116D" w:rsidP="00C5116D">
      <w:pPr>
        <w:spacing w:after="240" w:line="480" w:lineRule="auto"/>
        <w:ind w:firstLine="709"/>
        <w:jc w:val="both"/>
        <w:rPr>
          <w:rFonts w:ascii="Times New Roman" w:hAnsi="Times New Roman" w:cs="Times New Roman"/>
          <w:sz w:val="24"/>
          <w:szCs w:val="24"/>
        </w:rPr>
      </w:pPr>
    </w:p>
    <w:p w14:paraId="422052DC" w14:textId="7B16D070" w:rsidR="00C5116D" w:rsidRPr="009951C1" w:rsidRDefault="00C5116D" w:rsidP="00C5116D">
      <w:pPr>
        <w:spacing w:after="120" w:line="360" w:lineRule="auto"/>
        <w:rPr>
          <w:rFonts w:ascii="Times New Roman" w:hAnsi="Times New Roman" w:cs="Times New Roman"/>
          <w:b/>
          <w:bCs/>
          <w:sz w:val="24"/>
          <w:szCs w:val="24"/>
        </w:rPr>
      </w:pPr>
      <w:r w:rsidRPr="009951C1">
        <w:rPr>
          <w:rFonts w:ascii="Times New Roman" w:hAnsi="Times New Roman" w:cs="Times New Roman"/>
          <w:b/>
          <w:bCs/>
          <w:sz w:val="24"/>
          <w:szCs w:val="24"/>
        </w:rPr>
        <w:t>Tabla 1</w:t>
      </w:r>
    </w:p>
    <w:p w14:paraId="422052DD" w14:textId="77777777" w:rsidR="00C5116D" w:rsidRPr="009951C1" w:rsidRDefault="00C5116D" w:rsidP="00C5116D">
      <w:pPr>
        <w:spacing w:after="120" w:line="360" w:lineRule="auto"/>
        <w:rPr>
          <w:rFonts w:ascii="Times New Roman" w:hAnsi="Times New Roman" w:cs="Times New Roman"/>
          <w:i/>
          <w:iCs/>
          <w:sz w:val="24"/>
          <w:szCs w:val="24"/>
        </w:rPr>
      </w:pPr>
      <w:r w:rsidRPr="009951C1">
        <w:rPr>
          <w:rFonts w:ascii="Times New Roman" w:hAnsi="Times New Roman" w:cs="Times New Roman"/>
          <w:i/>
          <w:iCs/>
          <w:sz w:val="24"/>
          <w:szCs w:val="24"/>
        </w:rPr>
        <w:t>Análisis de la Oferta</w:t>
      </w:r>
    </w:p>
    <w:tbl>
      <w:tblPr>
        <w:tblStyle w:val="Tablaconcuadrcula"/>
        <w:tblW w:w="0" w:type="auto"/>
        <w:tblLook w:val="04A0" w:firstRow="1" w:lastRow="0" w:firstColumn="1" w:lastColumn="0" w:noHBand="0" w:noVBand="1"/>
      </w:tblPr>
      <w:tblGrid>
        <w:gridCol w:w="1311"/>
        <w:gridCol w:w="38"/>
        <w:gridCol w:w="1095"/>
        <w:gridCol w:w="1096"/>
        <w:gridCol w:w="1096"/>
        <w:gridCol w:w="1097"/>
        <w:gridCol w:w="1096"/>
        <w:gridCol w:w="1096"/>
        <w:gridCol w:w="1129"/>
      </w:tblGrid>
      <w:tr w:rsidR="00C5116D" w:rsidRPr="009951C1" w14:paraId="422052E0" w14:textId="77777777" w:rsidTr="00C5116D">
        <w:tc>
          <w:tcPr>
            <w:tcW w:w="1129" w:type="dxa"/>
          </w:tcPr>
          <w:p w14:paraId="422052DE" w14:textId="77777777" w:rsidR="00C5116D" w:rsidRPr="009951C1" w:rsidRDefault="00C5116D" w:rsidP="00C5116D">
            <w:pPr>
              <w:pStyle w:val="Sinespaciado"/>
              <w:jc w:val="center"/>
              <w:rPr>
                <w:rFonts w:ascii="Times New Roman" w:hAnsi="Times New Roman" w:cs="Times New Roman"/>
                <w:b/>
                <w:bCs/>
                <w:sz w:val="24"/>
                <w:szCs w:val="24"/>
              </w:rPr>
            </w:pPr>
            <w:proofErr w:type="spellStart"/>
            <w:r w:rsidRPr="009951C1">
              <w:rPr>
                <w:rFonts w:ascii="Times New Roman" w:hAnsi="Times New Roman" w:cs="Times New Roman"/>
                <w:b/>
                <w:bCs/>
                <w:sz w:val="24"/>
                <w:szCs w:val="24"/>
              </w:rPr>
              <w:t>Compet</w:t>
            </w:r>
            <w:proofErr w:type="spellEnd"/>
          </w:p>
        </w:tc>
        <w:tc>
          <w:tcPr>
            <w:tcW w:w="8221" w:type="dxa"/>
            <w:gridSpan w:val="8"/>
          </w:tcPr>
          <w:p w14:paraId="422052DF" w14:textId="77777777" w:rsidR="00C5116D" w:rsidRPr="009951C1" w:rsidRDefault="00C5116D" w:rsidP="00C5116D">
            <w:pPr>
              <w:pStyle w:val="Sinespaciado"/>
              <w:jc w:val="center"/>
              <w:rPr>
                <w:rFonts w:ascii="Times New Roman" w:hAnsi="Times New Roman" w:cs="Times New Roman"/>
                <w:b/>
                <w:bCs/>
                <w:sz w:val="24"/>
                <w:szCs w:val="24"/>
              </w:rPr>
            </w:pPr>
            <w:r w:rsidRPr="009951C1">
              <w:rPr>
                <w:rFonts w:ascii="Times New Roman" w:hAnsi="Times New Roman" w:cs="Times New Roman"/>
                <w:b/>
                <w:bCs/>
                <w:sz w:val="24"/>
                <w:szCs w:val="24"/>
              </w:rPr>
              <w:t>Factores a evaluar</w:t>
            </w:r>
          </w:p>
        </w:tc>
      </w:tr>
      <w:tr w:rsidR="00C5116D" w:rsidRPr="009951C1" w14:paraId="422052E9" w14:textId="77777777" w:rsidTr="00C5116D">
        <w:tc>
          <w:tcPr>
            <w:tcW w:w="1168" w:type="dxa"/>
            <w:gridSpan w:val="2"/>
          </w:tcPr>
          <w:p w14:paraId="422052E1" w14:textId="77777777" w:rsidR="00C5116D" w:rsidRPr="009951C1" w:rsidRDefault="00C5116D" w:rsidP="00C5116D">
            <w:pPr>
              <w:pStyle w:val="Sinespaciado"/>
              <w:jc w:val="center"/>
              <w:rPr>
                <w:rFonts w:ascii="Times New Roman" w:hAnsi="Times New Roman" w:cs="Times New Roman"/>
                <w:sz w:val="24"/>
                <w:szCs w:val="24"/>
              </w:rPr>
            </w:pPr>
          </w:p>
        </w:tc>
        <w:tc>
          <w:tcPr>
            <w:tcW w:w="1168" w:type="dxa"/>
          </w:tcPr>
          <w:p w14:paraId="422052E2" w14:textId="77777777" w:rsidR="00C5116D" w:rsidRPr="009951C1" w:rsidRDefault="00C5116D" w:rsidP="00C5116D">
            <w:pPr>
              <w:pStyle w:val="Sinespaciado"/>
              <w:jc w:val="center"/>
              <w:rPr>
                <w:rFonts w:ascii="Times New Roman" w:hAnsi="Times New Roman" w:cs="Times New Roman"/>
                <w:b/>
                <w:bCs/>
                <w:i/>
                <w:iCs/>
                <w:sz w:val="24"/>
                <w:szCs w:val="24"/>
              </w:rPr>
            </w:pPr>
            <w:r w:rsidRPr="009951C1">
              <w:rPr>
                <w:rFonts w:ascii="Times New Roman" w:hAnsi="Times New Roman" w:cs="Times New Roman"/>
                <w:b/>
                <w:bCs/>
                <w:i/>
                <w:iCs/>
                <w:sz w:val="24"/>
                <w:szCs w:val="24"/>
              </w:rPr>
              <w:t>A</w:t>
            </w:r>
          </w:p>
        </w:tc>
        <w:tc>
          <w:tcPr>
            <w:tcW w:w="1169" w:type="dxa"/>
          </w:tcPr>
          <w:p w14:paraId="422052E3" w14:textId="77777777" w:rsidR="00C5116D" w:rsidRPr="009951C1" w:rsidRDefault="00C5116D" w:rsidP="00C5116D">
            <w:pPr>
              <w:pStyle w:val="Sinespaciado"/>
              <w:jc w:val="center"/>
              <w:rPr>
                <w:rFonts w:ascii="Times New Roman" w:hAnsi="Times New Roman" w:cs="Times New Roman"/>
                <w:b/>
                <w:bCs/>
                <w:i/>
                <w:iCs/>
                <w:sz w:val="24"/>
                <w:szCs w:val="24"/>
              </w:rPr>
            </w:pPr>
            <w:r w:rsidRPr="009951C1">
              <w:rPr>
                <w:rFonts w:ascii="Times New Roman" w:hAnsi="Times New Roman" w:cs="Times New Roman"/>
                <w:b/>
                <w:bCs/>
                <w:i/>
                <w:iCs/>
                <w:sz w:val="24"/>
                <w:szCs w:val="24"/>
              </w:rPr>
              <w:t>B</w:t>
            </w:r>
          </w:p>
        </w:tc>
        <w:tc>
          <w:tcPr>
            <w:tcW w:w="1169" w:type="dxa"/>
          </w:tcPr>
          <w:p w14:paraId="422052E4" w14:textId="77777777" w:rsidR="00C5116D" w:rsidRPr="009951C1" w:rsidRDefault="00C5116D" w:rsidP="00C5116D">
            <w:pPr>
              <w:pStyle w:val="Sinespaciado"/>
              <w:jc w:val="center"/>
              <w:rPr>
                <w:rFonts w:ascii="Times New Roman" w:hAnsi="Times New Roman" w:cs="Times New Roman"/>
                <w:b/>
                <w:bCs/>
                <w:i/>
                <w:iCs/>
                <w:sz w:val="24"/>
                <w:szCs w:val="24"/>
              </w:rPr>
            </w:pPr>
            <w:r w:rsidRPr="009951C1">
              <w:rPr>
                <w:rFonts w:ascii="Times New Roman" w:hAnsi="Times New Roman" w:cs="Times New Roman"/>
                <w:b/>
                <w:bCs/>
                <w:i/>
                <w:iCs/>
                <w:sz w:val="24"/>
                <w:szCs w:val="24"/>
              </w:rPr>
              <w:t>C</w:t>
            </w:r>
          </w:p>
        </w:tc>
        <w:tc>
          <w:tcPr>
            <w:tcW w:w="1169" w:type="dxa"/>
          </w:tcPr>
          <w:p w14:paraId="422052E5" w14:textId="77777777" w:rsidR="00C5116D" w:rsidRPr="009951C1" w:rsidRDefault="00C5116D" w:rsidP="00C5116D">
            <w:pPr>
              <w:pStyle w:val="Sinespaciado"/>
              <w:jc w:val="center"/>
              <w:rPr>
                <w:rFonts w:ascii="Times New Roman" w:hAnsi="Times New Roman" w:cs="Times New Roman"/>
                <w:b/>
                <w:bCs/>
                <w:i/>
                <w:iCs/>
                <w:sz w:val="24"/>
                <w:szCs w:val="24"/>
              </w:rPr>
            </w:pPr>
            <w:r w:rsidRPr="009951C1">
              <w:rPr>
                <w:rFonts w:ascii="Times New Roman" w:hAnsi="Times New Roman" w:cs="Times New Roman"/>
                <w:b/>
                <w:bCs/>
                <w:i/>
                <w:iCs/>
                <w:sz w:val="24"/>
                <w:szCs w:val="24"/>
              </w:rPr>
              <w:t>D</w:t>
            </w:r>
          </w:p>
        </w:tc>
        <w:tc>
          <w:tcPr>
            <w:tcW w:w="1169" w:type="dxa"/>
          </w:tcPr>
          <w:p w14:paraId="422052E6" w14:textId="77777777" w:rsidR="00C5116D" w:rsidRPr="009951C1" w:rsidRDefault="00C5116D" w:rsidP="00C5116D">
            <w:pPr>
              <w:pStyle w:val="Sinespaciado"/>
              <w:jc w:val="center"/>
              <w:rPr>
                <w:rFonts w:ascii="Times New Roman" w:hAnsi="Times New Roman" w:cs="Times New Roman"/>
                <w:b/>
                <w:bCs/>
                <w:i/>
                <w:iCs/>
                <w:sz w:val="24"/>
                <w:szCs w:val="24"/>
              </w:rPr>
            </w:pPr>
            <w:r w:rsidRPr="009951C1">
              <w:rPr>
                <w:rFonts w:ascii="Times New Roman" w:hAnsi="Times New Roman" w:cs="Times New Roman"/>
                <w:b/>
                <w:bCs/>
                <w:i/>
                <w:iCs/>
                <w:sz w:val="24"/>
                <w:szCs w:val="24"/>
              </w:rPr>
              <w:t>E</w:t>
            </w:r>
          </w:p>
        </w:tc>
        <w:tc>
          <w:tcPr>
            <w:tcW w:w="1169" w:type="dxa"/>
          </w:tcPr>
          <w:p w14:paraId="422052E7" w14:textId="77777777" w:rsidR="00C5116D" w:rsidRPr="009951C1" w:rsidRDefault="00C5116D" w:rsidP="00C5116D">
            <w:pPr>
              <w:pStyle w:val="Sinespaciado"/>
              <w:jc w:val="center"/>
              <w:rPr>
                <w:rFonts w:ascii="Times New Roman" w:hAnsi="Times New Roman" w:cs="Times New Roman"/>
                <w:b/>
                <w:bCs/>
                <w:i/>
                <w:iCs/>
                <w:sz w:val="24"/>
                <w:szCs w:val="24"/>
              </w:rPr>
            </w:pPr>
            <w:r w:rsidRPr="009951C1">
              <w:rPr>
                <w:rFonts w:ascii="Times New Roman" w:hAnsi="Times New Roman" w:cs="Times New Roman"/>
                <w:b/>
                <w:bCs/>
                <w:i/>
                <w:iCs/>
                <w:sz w:val="24"/>
                <w:szCs w:val="24"/>
              </w:rPr>
              <w:t>F</w:t>
            </w:r>
          </w:p>
        </w:tc>
        <w:tc>
          <w:tcPr>
            <w:tcW w:w="1169" w:type="dxa"/>
          </w:tcPr>
          <w:p w14:paraId="422052E8" w14:textId="77777777" w:rsidR="00C5116D" w:rsidRPr="009951C1" w:rsidRDefault="00C5116D" w:rsidP="00C5116D">
            <w:pPr>
              <w:pStyle w:val="Sinespaciado"/>
              <w:jc w:val="center"/>
              <w:rPr>
                <w:rFonts w:ascii="Times New Roman" w:hAnsi="Times New Roman" w:cs="Times New Roman"/>
                <w:b/>
                <w:bCs/>
                <w:i/>
                <w:iCs/>
                <w:sz w:val="24"/>
                <w:szCs w:val="24"/>
              </w:rPr>
            </w:pPr>
            <w:r w:rsidRPr="009951C1">
              <w:rPr>
                <w:rFonts w:ascii="Times New Roman" w:hAnsi="Times New Roman" w:cs="Times New Roman"/>
                <w:b/>
                <w:bCs/>
                <w:i/>
                <w:iCs/>
                <w:sz w:val="24"/>
                <w:szCs w:val="24"/>
              </w:rPr>
              <w:t>Total</w:t>
            </w:r>
          </w:p>
        </w:tc>
      </w:tr>
      <w:tr w:rsidR="00C5116D" w:rsidRPr="009951C1" w14:paraId="422052F2" w14:textId="77777777" w:rsidTr="00C5116D">
        <w:tc>
          <w:tcPr>
            <w:tcW w:w="1168" w:type="dxa"/>
            <w:gridSpan w:val="2"/>
            <w:shd w:val="clear" w:color="auto" w:fill="auto"/>
          </w:tcPr>
          <w:p w14:paraId="422052EA" w14:textId="77777777" w:rsidR="00C5116D" w:rsidRPr="009951C1" w:rsidRDefault="00C5116D" w:rsidP="00C5116D">
            <w:pPr>
              <w:pStyle w:val="Sinespaciado"/>
              <w:jc w:val="center"/>
              <w:rPr>
                <w:rFonts w:ascii="Times New Roman" w:hAnsi="Times New Roman" w:cs="Times New Roman"/>
                <w:b/>
                <w:bCs/>
                <w:i/>
                <w:iCs/>
                <w:sz w:val="24"/>
                <w:szCs w:val="24"/>
              </w:rPr>
            </w:pPr>
            <w:r w:rsidRPr="009951C1">
              <w:rPr>
                <w:rFonts w:ascii="Times New Roman" w:hAnsi="Times New Roman" w:cs="Times New Roman"/>
                <w:b/>
                <w:bCs/>
                <w:i/>
                <w:iCs/>
                <w:sz w:val="24"/>
                <w:szCs w:val="24"/>
              </w:rPr>
              <w:t>1</w:t>
            </w:r>
          </w:p>
        </w:tc>
        <w:tc>
          <w:tcPr>
            <w:tcW w:w="1168" w:type="dxa"/>
            <w:shd w:val="clear" w:color="auto" w:fill="auto"/>
          </w:tcPr>
          <w:p w14:paraId="422052EB"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5</w:t>
            </w:r>
          </w:p>
        </w:tc>
        <w:tc>
          <w:tcPr>
            <w:tcW w:w="1169" w:type="dxa"/>
            <w:shd w:val="clear" w:color="auto" w:fill="auto"/>
          </w:tcPr>
          <w:p w14:paraId="422052EC"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shd w:val="clear" w:color="auto" w:fill="auto"/>
          </w:tcPr>
          <w:p w14:paraId="422052ED"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auto"/>
          </w:tcPr>
          <w:p w14:paraId="422052EE"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shd w:val="clear" w:color="auto" w:fill="auto"/>
          </w:tcPr>
          <w:p w14:paraId="422052EF"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auto"/>
          </w:tcPr>
          <w:p w14:paraId="422052F0"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shd w:val="clear" w:color="auto" w:fill="auto"/>
          </w:tcPr>
          <w:p w14:paraId="422052F1"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22</w:t>
            </w:r>
          </w:p>
        </w:tc>
      </w:tr>
      <w:tr w:rsidR="00C5116D" w:rsidRPr="009951C1" w14:paraId="422052FB" w14:textId="77777777" w:rsidTr="00C5116D">
        <w:tc>
          <w:tcPr>
            <w:tcW w:w="1168" w:type="dxa"/>
            <w:gridSpan w:val="2"/>
            <w:shd w:val="clear" w:color="auto" w:fill="FBD4B4" w:themeFill="accent6" w:themeFillTint="66"/>
          </w:tcPr>
          <w:p w14:paraId="422052F3" w14:textId="77777777" w:rsidR="00C5116D" w:rsidRPr="009951C1" w:rsidRDefault="00C5116D" w:rsidP="00C5116D">
            <w:pPr>
              <w:pStyle w:val="Sinespaciado"/>
              <w:jc w:val="center"/>
              <w:rPr>
                <w:rFonts w:ascii="Times New Roman" w:hAnsi="Times New Roman" w:cs="Times New Roman"/>
                <w:b/>
                <w:bCs/>
                <w:i/>
                <w:iCs/>
                <w:sz w:val="24"/>
                <w:szCs w:val="24"/>
              </w:rPr>
            </w:pPr>
            <w:r w:rsidRPr="009951C1">
              <w:rPr>
                <w:rFonts w:ascii="Times New Roman" w:hAnsi="Times New Roman" w:cs="Times New Roman"/>
                <w:b/>
                <w:bCs/>
                <w:i/>
                <w:iCs/>
                <w:sz w:val="24"/>
                <w:szCs w:val="24"/>
              </w:rPr>
              <w:t>2</w:t>
            </w:r>
          </w:p>
        </w:tc>
        <w:tc>
          <w:tcPr>
            <w:tcW w:w="1168" w:type="dxa"/>
            <w:shd w:val="clear" w:color="auto" w:fill="FBD4B4" w:themeFill="accent6" w:themeFillTint="66"/>
          </w:tcPr>
          <w:p w14:paraId="422052F4"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5</w:t>
            </w:r>
          </w:p>
        </w:tc>
        <w:tc>
          <w:tcPr>
            <w:tcW w:w="1169" w:type="dxa"/>
            <w:shd w:val="clear" w:color="auto" w:fill="FBD4B4" w:themeFill="accent6" w:themeFillTint="66"/>
          </w:tcPr>
          <w:p w14:paraId="422052F5"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5</w:t>
            </w:r>
          </w:p>
        </w:tc>
        <w:tc>
          <w:tcPr>
            <w:tcW w:w="1169" w:type="dxa"/>
            <w:shd w:val="clear" w:color="auto" w:fill="FBD4B4" w:themeFill="accent6" w:themeFillTint="66"/>
          </w:tcPr>
          <w:p w14:paraId="422052F6"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5</w:t>
            </w:r>
          </w:p>
        </w:tc>
        <w:tc>
          <w:tcPr>
            <w:tcW w:w="1169" w:type="dxa"/>
            <w:shd w:val="clear" w:color="auto" w:fill="FBD4B4" w:themeFill="accent6" w:themeFillTint="66"/>
          </w:tcPr>
          <w:p w14:paraId="422052F7"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5</w:t>
            </w:r>
          </w:p>
        </w:tc>
        <w:tc>
          <w:tcPr>
            <w:tcW w:w="1169" w:type="dxa"/>
            <w:shd w:val="clear" w:color="auto" w:fill="FBD4B4" w:themeFill="accent6" w:themeFillTint="66"/>
          </w:tcPr>
          <w:p w14:paraId="422052F8"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5</w:t>
            </w:r>
          </w:p>
        </w:tc>
        <w:tc>
          <w:tcPr>
            <w:tcW w:w="1169" w:type="dxa"/>
            <w:shd w:val="clear" w:color="auto" w:fill="FBD4B4" w:themeFill="accent6" w:themeFillTint="66"/>
          </w:tcPr>
          <w:p w14:paraId="422052F9"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5</w:t>
            </w:r>
          </w:p>
        </w:tc>
        <w:tc>
          <w:tcPr>
            <w:tcW w:w="1169" w:type="dxa"/>
            <w:shd w:val="clear" w:color="auto" w:fill="FBD4B4" w:themeFill="accent6" w:themeFillTint="66"/>
          </w:tcPr>
          <w:p w14:paraId="422052FA"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30</w:t>
            </w:r>
          </w:p>
        </w:tc>
      </w:tr>
      <w:tr w:rsidR="00C5116D" w:rsidRPr="009951C1" w14:paraId="42205304" w14:textId="77777777" w:rsidTr="00C5116D">
        <w:tc>
          <w:tcPr>
            <w:tcW w:w="1168" w:type="dxa"/>
            <w:gridSpan w:val="2"/>
            <w:shd w:val="clear" w:color="auto" w:fill="FBD4B4" w:themeFill="accent6" w:themeFillTint="66"/>
          </w:tcPr>
          <w:p w14:paraId="422052FC" w14:textId="77777777" w:rsidR="00C5116D" w:rsidRPr="009951C1" w:rsidRDefault="00C5116D" w:rsidP="00C5116D">
            <w:pPr>
              <w:pStyle w:val="Sinespaciado"/>
              <w:jc w:val="center"/>
              <w:rPr>
                <w:rFonts w:ascii="Times New Roman" w:hAnsi="Times New Roman" w:cs="Times New Roman"/>
                <w:b/>
                <w:bCs/>
                <w:i/>
                <w:iCs/>
                <w:sz w:val="24"/>
                <w:szCs w:val="24"/>
              </w:rPr>
            </w:pPr>
            <w:r w:rsidRPr="009951C1">
              <w:rPr>
                <w:rFonts w:ascii="Times New Roman" w:hAnsi="Times New Roman" w:cs="Times New Roman"/>
                <w:b/>
                <w:bCs/>
                <w:i/>
                <w:iCs/>
                <w:sz w:val="24"/>
                <w:szCs w:val="24"/>
              </w:rPr>
              <w:t>3</w:t>
            </w:r>
          </w:p>
        </w:tc>
        <w:tc>
          <w:tcPr>
            <w:tcW w:w="1168" w:type="dxa"/>
            <w:shd w:val="clear" w:color="auto" w:fill="FBD4B4" w:themeFill="accent6" w:themeFillTint="66"/>
          </w:tcPr>
          <w:p w14:paraId="422052FD"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5</w:t>
            </w:r>
          </w:p>
        </w:tc>
        <w:tc>
          <w:tcPr>
            <w:tcW w:w="1169" w:type="dxa"/>
            <w:shd w:val="clear" w:color="auto" w:fill="FBD4B4" w:themeFill="accent6" w:themeFillTint="66"/>
          </w:tcPr>
          <w:p w14:paraId="422052FE"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5</w:t>
            </w:r>
          </w:p>
        </w:tc>
        <w:tc>
          <w:tcPr>
            <w:tcW w:w="1169" w:type="dxa"/>
            <w:shd w:val="clear" w:color="auto" w:fill="FBD4B4" w:themeFill="accent6" w:themeFillTint="66"/>
          </w:tcPr>
          <w:p w14:paraId="422052FF"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FBD4B4" w:themeFill="accent6" w:themeFillTint="66"/>
          </w:tcPr>
          <w:p w14:paraId="42205300"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5</w:t>
            </w:r>
          </w:p>
        </w:tc>
        <w:tc>
          <w:tcPr>
            <w:tcW w:w="1169" w:type="dxa"/>
            <w:shd w:val="clear" w:color="auto" w:fill="FBD4B4" w:themeFill="accent6" w:themeFillTint="66"/>
          </w:tcPr>
          <w:p w14:paraId="42205301"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5</w:t>
            </w:r>
          </w:p>
        </w:tc>
        <w:tc>
          <w:tcPr>
            <w:tcW w:w="1169" w:type="dxa"/>
            <w:shd w:val="clear" w:color="auto" w:fill="FBD4B4" w:themeFill="accent6" w:themeFillTint="66"/>
          </w:tcPr>
          <w:p w14:paraId="42205302"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5</w:t>
            </w:r>
          </w:p>
        </w:tc>
        <w:tc>
          <w:tcPr>
            <w:tcW w:w="1169" w:type="dxa"/>
            <w:shd w:val="clear" w:color="auto" w:fill="FBD4B4" w:themeFill="accent6" w:themeFillTint="66"/>
          </w:tcPr>
          <w:p w14:paraId="42205303"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29</w:t>
            </w:r>
          </w:p>
        </w:tc>
      </w:tr>
      <w:tr w:rsidR="00C5116D" w:rsidRPr="009951C1" w14:paraId="4220530D" w14:textId="77777777" w:rsidTr="00C5116D">
        <w:tc>
          <w:tcPr>
            <w:tcW w:w="1168" w:type="dxa"/>
            <w:gridSpan w:val="2"/>
            <w:shd w:val="clear" w:color="auto" w:fill="95B3D7" w:themeFill="accent1" w:themeFillTint="99"/>
          </w:tcPr>
          <w:p w14:paraId="42205305" w14:textId="77777777" w:rsidR="00C5116D" w:rsidRPr="009951C1" w:rsidRDefault="00C5116D" w:rsidP="00C5116D">
            <w:pPr>
              <w:pStyle w:val="Sinespaciado"/>
              <w:jc w:val="center"/>
              <w:rPr>
                <w:rFonts w:ascii="Times New Roman" w:hAnsi="Times New Roman" w:cs="Times New Roman"/>
                <w:b/>
                <w:bCs/>
                <w:i/>
                <w:iCs/>
                <w:sz w:val="24"/>
                <w:szCs w:val="24"/>
              </w:rPr>
            </w:pPr>
            <w:r w:rsidRPr="009951C1">
              <w:rPr>
                <w:rFonts w:ascii="Times New Roman" w:hAnsi="Times New Roman" w:cs="Times New Roman"/>
                <w:b/>
                <w:bCs/>
                <w:i/>
                <w:iCs/>
                <w:sz w:val="24"/>
                <w:szCs w:val="24"/>
              </w:rPr>
              <w:t>4</w:t>
            </w:r>
          </w:p>
        </w:tc>
        <w:tc>
          <w:tcPr>
            <w:tcW w:w="1168" w:type="dxa"/>
            <w:shd w:val="clear" w:color="auto" w:fill="95B3D7" w:themeFill="accent1" w:themeFillTint="99"/>
          </w:tcPr>
          <w:p w14:paraId="42205306"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5</w:t>
            </w:r>
          </w:p>
        </w:tc>
        <w:tc>
          <w:tcPr>
            <w:tcW w:w="1169" w:type="dxa"/>
            <w:shd w:val="clear" w:color="auto" w:fill="95B3D7" w:themeFill="accent1" w:themeFillTint="99"/>
          </w:tcPr>
          <w:p w14:paraId="42205307"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95B3D7" w:themeFill="accent1" w:themeFillTint="99"/>
          </w:tcPr>
          <w:p w14:paraId="42205308"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95B3D7" w:themeFill="accent1" w:themeFillTint="99"/>
          </w:tcPr>
          <w:p w14:paraId="42205309"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95B3D7" w:themeFill="accent1" w:themeFillTint="99"/>
          </w:tcPr>
          <w:p w14:paraId="4220530A"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95B3D7" w:themeFill="accent1" w:themeFillTint="99"/>
          </w:tcPr>
          <w:p w14:paraId="4220530B"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95B3D7" w:themeFill="accent1" w:themeFillTint="99"/>
          </w:tcPr>
          <w:p w14:paraId="4220530C"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25</w:t>
            </w:r>
          </w:p>
        </w:tc>
      </w:tr>
      <w:tr w:rsidR="00C5116D" w:rsidRPr="009951C1" w14:paraId="42205316" w14:textId="77777777" w:rsidTr="00C5116D">
        <w:tc>
          <w:tcPr>
            <w:tcW w:w="1168" w:type="dxa"/>
            <w:gridSpan w:val="2"/>
            <w:shd w:val="clear" w:color="auto" w:fill="FBD4B4" w:themeFill="accent6" w:themeFillTint="66"/>
          </w:tcPr>
          <w:p w14:paraId="4220530E" w14:textId="77777777" w:rsidR="00C5116D" w:rsidRPr="009951C1" w:rsidRDefault="00C5116D" w:rsidP="00C5116D">
            <w:pPr>
              <w:pStyle w:val="Sinespaciado"/>
              <w:jc w:val="center"/>
              <w:rPr>
                <w:rFonts w:ascii="Times New Roman" w:hAnsi="Times New Roman" w:cs="Times New Roman"/>
                <w:b/>
                <w:bCs/>
                <w:i/>
                <w:iCs/>
                <w:sz w:val="24"/>
                <w:szCs w:val="24"/>
              </w:rPr>
            </w:pPr>
            <w:r w:rsidRPr="009951C1">
              <w:rPr>
                <w:rFonts w:ascii="Times New Roman" w:hAnsi="Times New Roman" w:cs="Times New Roman"/>
                <w:b/>
                <w:bCs/>
                <w:i/>
                <w:iCs/>
                <w:sz w:val="24"/>
                <w:szCs w:val="24"/>
              </w:rPr>
              <w:t>5</w:t>
            </w:r>
          </w:p>
        </w:tc>
        <w:tc>
          <w:tcPr>
            <w:tcW w:w="1168" w:type="dxa"/>
            <w:shd w:val="clear" w:color="auto" w:fill="FBD4B4" w:themeFill="accent6" w:themeFillTint="66"/>
          </w:tcPr>
          <w:p w14:paraId="4220530F"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5</w:t>
            </w:r>
          </w:p>
        </w:tc>
        <w:tc>
          <w:tcPr>
            <w:tcW w:w="1169" w:type="dxa"/>
            <w:shd w:val="clear" w:color="auto" w:fill="FBD4B4" w:themeFill="accent6" w:themeFillTint="66"/>
          </w:tcPr>
          <w:p w14:paraId="42205310"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5</w:t>
            </w:r>
          </w:p>
        </w:tc>
        <w:tc>
          <w:tcPr>
            <w:tcW w:w="1169" w:type="dxa"/>
            <w:shd w:val="clear" w:color="auto" w:fill="FBD4B4" w:themeFill="accent6" w:themeFillTint="66"/>
          </w:tcPr>
          <w:p w14:paraId="42205311"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FBD4B4" w:themeFill="accent6" w:themeFillTint="66"/>
          </w:tcPr>
          <w:p w14:paraId="42205312"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5</w:t>
            </w:r>
          </w:p>
        </w:tc>
        <w:tc>
          <w:tcPr>
            <w:tcW w:w="1169" w:type="dxa"/>
            <w:shd w:val="clear" w:color="auto" w:fill="FBD4B4" w:themeFill="accent6" w:themeFillTint="66"/>
          </w:tcPr>
          <w:p w14:paraId="42205313"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FBD4B4" w:themeFill="accent6" w:themeFillTint="66"/>
          </w:tcPr>
          <w:p w14:paraId="42205314"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FBD4B4" w:themeFill="accent6" w:themeFillTint="66"/>
          </w:tcPr>
          <w:p w14:paraId="42205315"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27</w:t>
            </w:r>
          </w:p>
        </w:tc>
      </w:tr>
      <w:tr w:rsidR="00C5116D" w:rsidRPr="009951C1" w14:paraId="4220531F" w14:textId="77777777" w:rsidTr="00C5116D">
        <w:tc>
          <w:tcPr>
            <w:tcW w:w="1168" w:type="dxa"/>
            <w:gridSpan w:val="2"/>
          </w:tcPr>
          <w:p w14:paraId="42205317" w14:textId="77777777" w:rsidR="00C5116D" w:rsidRPr="009951C1" w:rsidRDefault="00C5116D" w:rsidP="00C5116D">
            <w:pPr>
              <w:pStyle w:val="Sinespaciado"/>
              <w:jc w:val="center"/>
              <w:rPr>
                <w:rFonts w:ascii="Times New Roman" w:hAnsi="Times New Roman" w:cs="Times New Roman"/>
                <w:b/>
                <w:bCs/>
                <w:i/>
                <w:iCs/>
                <w:sz w:val="24"/>
                <w:szCs w:val="24"/>
              </w:rPr>
            </w:pPr>
            <w:r w:rsidRPr="009951C1">
              <w:rPr>
                <w:rFonts w:ascii="Times New Roman" w:hAnsi="Times New Roman" w:cs="Times New Roman"/>
                <w:b/>
                <w:bCs/>
                <w:i/>
                <w:iCs/>
                <w:sz w:val="24"/>
                <w:szCs w:val="24"/>
              </w:rPr>
              <w:t>6</w:t>
            </w:r>
          </w:p>
        </w:tc>
        <w:tc>
          <w:tcPr>
            <w:tcW w:w="1168" w:type="dxa"/>
          </w:tcPr>
          <w:p w14:paraId="42205318"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tcPr>
          <w:p w14:paraId="42205319"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tcPr>
          <w:p w14:paraId="4220531A"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tcPr>
          <w:p w14:paraId="4220531B"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tcPr>
          <w:p w14:paraId="4220531C"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tcPr>
          <w:p w14:paraId="4220531D"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tcPr>
          <w:p w14:paraId="4220531E"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22</w:t>
            </w:r>
          </w:p>
        </w:tc>
      </w:tr>
      <w:tr w:rsidR="00C5116D" w:rsidRPr="009951C1" w14:paraId="42205328" w14:textId="77777777" w:rsidTr="00C5116D">
        <w:tc>
          <w:tcPr>
            <w:tcW w:w="1168" w:type="dxa"/>
            <w:gridSpan w:val="2"/>
            <w:shd w:val="clear" w:color="auto" w:fill="95B3D7" w:themeFill="accent1" w:themeFillTint="99"/>
          </w:tcPr>
          <w:p w14:paraId="42205320" w14:textId="77777777" w:rsidR="00C5116D" w:rsidRPr="009951C1" w:rsidRDefault="00C5116D" w:rsidP="00C5116D">
            <w:pPr>
              <w:pStyle w:val="Sinespaciado"/>
              <w:jc w:val="center"/>
              <w:rPr>
                <w:rFonts w:ascii="Times New Roman" w:hAnsi="Times New Roman" w:cs="Times New Roman"/>
                <w:b/>
                <w:bCs/>
                <w:i/>
                <w:iCs/>
                <w:sz w:val="24"/>
                <w:szCs w:val="24"/>
              </w:rPr>
            </w:pPr>
            <w:r w:rsidRPr="009951C1">
              <w:rPr>
                <w:rFonts w:ascii="Times New Roman" w:hAnsi="Times New Roman" w:cs="Times New Roman"/>
                <w:b/>
                <w:bCs/>
                <w:i/>
                <w:iCs/>
                <w:sz w:val="24"/>
                <w:szCs w:val="24"/>
              </w:rPr>
              <w:t>7</w:t>
            </w:r>
          </w:p>
        </w:tc>
        <w:tc>
          <w:tcPr>
            <w:tcW w:w="1168" w:type="dxa"/>
            <w:shd w:val="clear" w:color="auto" w:fill="95B3D7" w:themeFill="accent1" w:themeFillTint="99"/>
          </w:tcPr>
          <w:p w14:paraId="42205321"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95B3D7" w:themeFill="accent1" w:themeFillTint="99"/>
          </w:tcPr>
          <w:p w14:paraId="42205322"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95B3D7" w:themeFill="accent1" w:themeFillTint="99"/>
          </w:tcPr>
          <w:p w14:paraId="42205323"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5</w:t>
            </w:r>
          </w:p>
        </w:tc>
        <w:tc>
          <w:tcPr>
            <w:tcW w:w="1169" w:type="dxa"/>
            <w:shd w:val="clear" w:color="auto" w:fill="95B3D7" w:themeFill="accent1" w:themeFillTint="99"/>
          </w:tcPr>
          <w:p w14:paraId="42205324"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95B3D7" w:themeFill="accent1" w:themeFillTint="99"/>
          </w:tcPr>
          <w:p w14:paraId="42205325"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95B3D7" w:themeFill="accent1" w:themeFillTint="99"/>
          </w:tcPr>
          <w:p w14:paraId="42205326"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95B3D7" w:themeFill="accent1" w:themeFillTint="99"/>
          </w:tcPr>
          <w:p w14:paraId="42205327"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25</w:t>
            </w:r>
          </w:p>
        </w:tc>
      </w:tr>
      <w:tr w:rsidR="00C5116D" w:rsidRPr="009951C1" w14:paraId="42205331" w14:textId="77777777" w:rsidTr="00C5116D">
        <w:tc>
          <w:tcPr>
            <w:tcW w:w="1168" w:type="dxa"/>
            <w:gridSpan w:val="2"/>
            <w:shd w:val="clear" w:color="auto" w:fill="FBD4B4" w:themeFill="accent6" w:themeFillTint="66"/>
          </w:tcPr>
          <w:p w14:paraId="42205329" w14:textId="77777777" w:rsidR="00C5116D" w:rsidRPr="009951C1" w:rsidRDefault="00C5116D" w:rsidP="00C5116D">
            <w:pPr>
              <w:pStyle w:val="Sinespaciado"/>
              <w:jc w:val="center"/>
              <w:rPr>
                <w:rFonts w:ascii="Times New Roman" w:hAnsi="Times New Roman" w:cs="Times New Roman"/>
                <w:b/>
                <w:bCs/>
                <w:i/>
                <w:iCs/>
                <w:sz w:val="24"/>
                <w:szCs w:val="24"/>
              </w:rPr>
            </w:pPr>
            <w:r w:rsidRPr="009951C1">
              <w:rPr>
                <w:rFonts w:ascii="Times New Roman" w:hAnsi="Times New Roman" w:cs="Times New Roman"/>
                <w:b/>
                <w:bCs/>
                <w:i/>
                <w:iCs/>
                <w:sz w:val="24"/>
                <w:szCs w:val="24"/>
              </w:rPr>
              <w:t>8</w:t>
            </w:r>
          </w:p>
        </w:tc>
        <w:tc>
          <w:tcPr>
            <w:tcW w:w="1168" w:type="dxa"/>
            <w:shd w:val="clear" w:color="auto" w:fill="FBD4B4" w:themeFill="accent6" w:themeFillTint="66"/>
          </w:tcPr>
          <w:p w14:paraId="4220532A"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5</w:t>
            </w:r>
          </w:p>
        </w:tc>
        <w:tc>
          <w:tcPr>
            <w:tcW w:w="1169" w:type="dxa"/>
            <w:shd w:val="clear" w:color="auto" w:fill="FBD4B4" w:themeFill="accent6" w:themeFillTint="66"/>
          </w:tcPr>
          <w:p w14:paraId="4220532B"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5</w:t>
            </w:r>
          </w:p>
        </w:tc>
        <w:tc>
          <w:tcPr>
            <w:tcW w:w="1169" w:type="dxa"/>
            <w:shd w:val="clear" w:color="auto" w:fill="FBD4B4" w:themeFill="accent6" w:themeFillTint="66"/>
          </w:tcPr>
          <w:p w14:paraId="4220532C"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5</w:t>
            </w:r>
          </w:p>
        </w:tc>
        <w:tc>
          <w:tcPr>
            <w:tcW w:w="1169" w:type="dxa"/>
            <w:shd w:val="clear" w:color="auto" w:fill="FBD4B4" w:themeFill="accent6" w:themeFillTint="66"/>
          </w:tcPr>
          <w:p w14:paraId="4220532D"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FBD4B4" w:themeFill="accent6" w:themeFillTint="66"/>
          </w:tcPr>
          <w:p w14:paraId="4220532E"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FBD4B4" w:themeFill="accent6" w:themeFillTint="66"/>
          </w:tcPr>
          <w:p w14:paraId="4220532F"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5</w:t>
            </w:r>
          </w:p>
        </w:tc>
        <w:tc>
          <w:tcPr>
            <w:tcW w:w="1169" w:type="dxa"/>
            <w:shd w:val="clear" w:color="auto" w:fill="FBD4B4" w:themeFill="accent6" w:themeFillTint="66"/>
          </w:tcPr>
          <w:p w14:paraId="42205330"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28</w:t>
            </w:r>
          </w:p>
        </w:tc>
      </w:tr>
      <w:tr w:rsidR="00C5116D" w:rsidRPr="009951C1" w14:paraId="4220533A" w14:textId="77777777" w:rsidTr="00C5116D">
        <w:tc>
          <w:tcPr>
            <w:tcW w:w="1168" w:type="dxa"/>
            <w:gridSpan w:val="2"/>
            <w:shd w:val="clear" w:color="auto" w:fill="95B3D7" w:themeFill="accent1" w:themeFillTint="99"/>
          </w:tcPr>
          <w:p w14:paraId="42205332" w14:textId="77777777" w:rsidR="00C5116D" w:rsidRPr="009951C1" w:rsidRDefault="00C5116D" w:rsidP="00C5116D">
            <w:pPr>
              <w:pStyle w:val="Sinespaciado"/>
              <w:jc w:val="center"/>
              <w:rPr>
                <w:rFonts w:ascii="Times New Roman" w:hAnsi="Times New Roman" w:cs="Times New Roman"/>
                <w:b/>
                <w:bCs/>
                <w:i/>
                <w:iCs/>
                <w:sz w:val="24"/>
                <w:szCs w:val="24"/>
              </w:rPr>
            </w:pPr>
            <w:r w:rsidRPr="009951C1">
              <w:rPr>
                <w:rFonts w:ascii="Times New Roman" w:hAnsi="Times New Roman" w:cs="Times New Roman"/>
                <w:b/>
                <w:bCs/>
                <w:i/>
                <w:iCs/>
                <w:sz w:val="24"/>
                <w:szCs w:val="24"/>
              </w:rPr>
              <w:t>9</w:t>
            </w:r>
          </w:p>
        </w:tc>
        <w:tc>
          <w:tcPr>
            <w:tcW w:w="1168" w:type="dxa"/>
            <w:shd w:val="clear" w:color="auto" w:fill="95B3D7" w:themeFill="accent1" w:themeFillTint="99"/>
          </w:tcPr>
          <w:p w14:paraId="42205333"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95B3D7" w:themeFill="accent1" w:themeFillTint="99"/>
          </w:tcPr>
          <w:p w14:paraId="42205334"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95B3D7" w:themeFill="accent1" w:themeFillTint="99"/>
          </w:tcPr>
          <w:p w14:paraId="42205335"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95B3D7" w:themeFill="accent1" w:themeFillTint="99"/>
          </w:tcPr>
          <w:p w14:paraId="42205336"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95B3D7" w:themeFill="accent1" w:themeFillTint="99"/>
          </w:tcPr>
          <w:p w14:paraId="42205337"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95B3D7" w:themeFill="accent1" w:themeFillTint="99"/>
          </w:tcPr>
          <w:p w14:paraId="42205338"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95B3D7" w:themeFill="accent1" w:themeFillTint="99"/>
          </w:tcPr>
          <w:p w14:paraId="42205339"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24</w:t>
            </w:r>
          </w:p>
        </w:tc>
      </w:tr>
      <w:tr w:rsidR="00C5116D" w:rsidRPr="009951C1" w14:paraId="42205343" w14:textId="77777777" w:rsidTr="00C5116D">
        <w:tc>
          <w:tcPr>
            <w:tcW w:w="1168" w:type="dxa"/>
            <w:gridSpan w:val="2"/>
          </w:tcPr>
          <w:p w14:paraId="4220533B" w14:textId="77777777" w:rsidR="00C5116D" w:rsidRPr="009951C1" w:rsidRDefault="00C5116D" w:rsidP="00C5116D">
            <w:pPr>
              <w:pStyle w:val="Sinespaciado"/>
              <w:jc w:val="center"/>
              <w:rPr>
                <w:rFonts w:ascii="Times New Roman" w:hAnsi="Times New Roman" w:cs="Times New Roman"/>
                <w:b/>
                <w:bCs/>
                <w:i/>
                <w:iCs/>
                <w:sz w:val="24"/>
                <w:szCs w:val="24"/>
              </w:rPr>
            </w:pPr>
            <w:r w:rsidRPr="009951C1">
              <w:rPr>
                <w:rFonts w:ascii="Times New Roman" w:hAnsi="Times New Roman" w:cs="Times New Roman"/>
                <w:b/>
                <w:bCs/>
                <w:i/>
                <w:iCs/>
                <w:sz w:val="24"/>
                <w:szCs w:val="24"/>
              </w:rPr>
              <w:t>10</w:t>
            </w:r>
          </w:p>
        </w:tc>
        <w:tc>
          <w:tcPr>
            <w:tcW w:w="1168" w:type="dxa"/>
          </w:tcPr>
          <w:p w14:paraId="4220533C"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5</w:t>
            </w:r>
          </w:p>
        </w:tc>
        <w:tc>
          <w:tcPr>
            <w:tcW w:w="1169" w:type="dxa"/>
          </w:tcPr>
          <w:p w14:paraId="4220533D"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tcPr>
          <w:p w14:paraId="4220533E"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tcPr>
          <w:p w14:paraId="4220533F"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tcPr>
          <w:p w14:paraId="42205340"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tcPr>
          <w:p w14:paraId="42205341"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tcPr>
          <w:p w14:paraId="42205342"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22</w:t>
            </w:r>
          </w:p>
        </w:tc>
      </w:tr>
      <w:tr w:rsidR="00C5116D" w:rsidRPr="009951C1" w14:paraId="4220534C" w14:textId="77777777" w:rsidTr="00C5116D">
        <w:tc>
          <w:tcPr>
            <w:tcW w:w="1168" w:type="dxa"/>
            <w:gridSpan w:val="2"/>
          </w:tcPr>
          <w:p w14:paraId="42205344" w14:textId="77777777" w:rsidR="00C5116D" w:rsidRPr="009951C1" w:rsidRDefault="00C5116D" w:rsidP="00C5116D">
            <w:pPr>
              <w:pStyle w:val="Sinespaciado"/>
              <w:jc w:val="center"/>
              <w:rPr>
                <w:rFonts w:ascii="Times New Roman" w:hAnsi="Times New Roman" w:cs="Times New Roman"/>
                <w:b/>
                <w:bCs/>
                <w:i/>
                <w:iCs/>
                <w:sz w:val="24"/>
                <w:szCs w:val="24"/>
              </w:rPr>
            </w:pPr>
            <w:r w:rsidRPr="009951C1">
              <w:rPr>
                <w:rFonts w:ascii="Times New Roman" w:hAnsi="Times New Roman" w:cs="Times New Roman"/>
                <w:b/>
                <w:bCs/>
                <w:i/>
                <w:iCs/>
                <w:sz w:val="24"/>
                <w:szCs w:val="24"/>
              </w:rPr>
              <w:t>11</w:t>
            </w:r>
          </w:p>
        </w:tc>
        <w:tc>
          <w:tcPr>
            <w:tcW w:w="1168" w:type="dxa"/>
          </w:tcPr>
          <w:p w14:paraId="42205345"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tcPr>
          <w:p w14:paraId="42205346"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tcPr>
          <w:p w14:paraId="42205347"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tcPr>
          <w:p w14:paraId="42205348"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tcPr>
          <w:p w14:paraId="42205349"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tcPr>
          <w:p w14:paraId="4220534A"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tcPr>
          <w:p w14:paraId="4220534B"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21</w:t>
            </w:r>
          </w:p>
        </w:tc>
      </w:tr>
      <w:tr w:rsidR="00C5116D" w:rsidRPr="009951C1" w14:paraId="42205355" w14:textId="77777777" w:rsidTr="00C5116D">
        <w:tc>
          <w:tcPr>
            <w:tcW w:w="1168" w:type="dxa"/>
            <w:gridSpan w:val="2"/>
          </w:tcPr>
          <w:p w14:paraId="4220534D" w14:textId="77777777" w:rsidR="00C5116D" w:rsidRPr="009951C1" w:rsidRDefault="00C5116D" w:rsidP="00C5116D">
            <w:pPr>
              <w:pStyle w:val="Sinespaciado"/>
              <w:jc w:val="center"/>
              <w:rPr>
                <w:rFonts w:ascii="Times New Roman" w:hAnsi="Times New Roman" w:cs="Times New Roman"/>
                <w:b/>
                <w:bCs/>
                <w:i/>
                <w:iCs/>
                <w:sz w:val="24"/>
                <w:szCs w:val="24"/>
              </w:rPr>
            </w:pPr>
            <w:r w:rsidRPr="009951C1">
              <w:rPr>
                <w:rFonts w:ascii="Times New Roman" w:hAnsi="Times New Roman" w:cs="Times New Roman"/>
                <w:b/>
                <w:bCs/>
                <w:i/>
                <w:iCs/>
                <w:sz w:val="24"/>
                <w:szCs w:val="24"/>
              </w:rPr>
              <w:t>12</w:t>
            </w:r>
          </w:p>
        </w:tc>
        <w:tc>
          <w:tcPr>
            <w:tcW w:w="1168" w:type="dxa"/>
          </w:tcPr>
          <w:p w14:paraId="4220534E"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tcPr>
          <w:p w14:paraId="4220534F"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tcPr>
          <w:p w14:paraId="42205350"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tcPr>
          <w:p w14:paraId="42205351"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tcPr>
          <w:p w14:paraId="42205352"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tcPr>
          <w:p w14:paraId="42205353"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tcPr>
          <w:p w14:paraId="42205354"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21</w:t>
            </w:r>
          </w:p>
        </w:tc>
      </w:tr>
      <w:tr w:rsidR="00C5116D" w:rsidRPr="009951C1" w14:paraId="4220535E" w14:textId="77777777" w:rsidTr="00C5116D">
        <w:tc>
          <w:tcPr>
            <w:tcW w:w="1168" w:type="dxa"/>
            <w:gridSpan w:val="2"/>
          </w:tcPr>
          <w:p w14:paraId="42205356" w14:textId="77777777" w:rsidR="00C5116D" w:rsidRPr="009951C1" w:rsidRDefault="00C5116D" w:rsidP="00C5116D">
            <w:pPr>
              <w:pStyle w:val="Sinespaciado"/>
              <w:jc w:val="center"/>
              <w:rPr>
                <w:rFonts w:ascii="Times New Roman" w:hAnsi="Times New Roman" w:cs="Times New Roman"/>
                <w:b/>
                <w:bCs/>
                <w:i/>
                <w:iCs/>
                <w:sz w:val="24"/>
                <w:szCs w:val="24"/>
              </w:rPr>
            </w:pPr>
            <w:r w:rsidRPr="009951C1">
              <w:rPr>
                <w:rFonts w:ascii="Times New Roman" w:hAnsi="Times New Roman" w:cs="Times New Roman"/>
                <w:b/>
                <w:bCs/>
                <w:i/>
                <w:iCs/>
                <w:sz w:val="24"/>
                <w:szCs w:val="24"/>
              </w:rPr>
              <w:t>13</w:t>
            </w:r>
          </w:p>
        </w:tc>
        <w:tc>
          <w:tcPr>
            <w:tcW w:w="1168" w:type="dxa"/>
          </w:tcPr>
          <w:p w14:paraId="42205357"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tcPr>
          <w:p w14:paraId="42205358"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tcPr>
          <w:p w14:paraId="42205359"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tcPr>
          <w:p w14:paraId="4220535A"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tcPr>
          <w:p w14:paraId="4220535B"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tcPr>
          <w:p w14:paraId="4220535C"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tcPr>
          <w:p w14:paraId="4220535D"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20</w:t>
            </w:r>
          </w:p>
        </w:tc>
      </w:tr>
      <w:tr w:rsidR="00C5116D" w:rsidRPr="009951C1" w14:paraId="42205367" w14:textId="77777777" w:rsidTr="00C5116D">
        <w:tc>
          <w:tcPr>
            <w:tcW w:w="1168" w:type="dxa"/>
            <w:gridSpan w:val="2"/>
            <w:shd w:val="clear" w:color="auto" w:fill="95B3D7" w:themeFill="accent1" w:themeFillTint="99"/>
          </w:tcPr>
          <w:p w14:paraId="4220535F" w14:textId="77777777" w:rsidR="00C5116D" w:rsidRPr="009951C1" w:rsidRDefault="00C5116D" w:rsidP="00C5116D">
            <w:pPr>
              <w:pStyle w:val="Sinespaciado"/>
              <w:jc w:val="center"/>
              <w:rPr>
                <w:rFonts w:ascii="Times New Roman" w:hAnsi="Times New Roman" w:cs="Times New Roman"/>
                <w:b/>
                <w:bCs/>
                <w:i/>
                <w:iCs/>
                <w:sz w:val="24"/>
                <w:szCs w:val="24"/>
              </w:rPr>
            </w:pPr>
            <w:r w:rsidRPr="009951C1">
              <w:rPr>
                <w:rFonts w:ascii="Times New Roman" w:hAnsi="Times New Roman" w:cs="Times New Roman"/>
                <w:b/>
                <w:bCs/>
                <w:i/>
                <w:iCs/>
                <w:sz w:val="24"/>
                <w:szCs w:val="24"/>
              </w:rPr>
              <w:t>14</w:t>
            </w:r>
          </w:p>
        </w:tc>
        <w:tc>
          <w:tcPr>
            <w:tcW w:w="1168" w:type="dxa"/>
            <w:shd w:val="clear" w:color="auto" w:fill="95B3D7" w:themeFill="accent1" w:themeFillTint="99"/>
          </w:tcPr>
          <w:p w14:paraId="42205360"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5</w:t>
            </w:r>
          </w:p>
        </w:tc>
        <w:tc>
          <w:tcPr>
            <w:tcW w:w="1169" w:type="dxa"/>
            <w:shd w:val="clear" w:color="auto" w:fill="95B3D7" w:themeFill="accent1" w:themeFillTint="99"/>
          </w:tcPr>
          <w:p w14:paraId="42205361"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95B3D7" w:themeFill="accent1" w:themeFillTint="99"/>
          </w:tcPr>
          <w:p w14:paraId="42205362"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shd w:val="clear" w:color="auto" w:fill="95B3D7" w:themeFill="accent1" w:themeFillTint="99"/>
          </w:tcPr>
          <w:p w14:paraId="42205363"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95B3D7" w:themeFill="accent1" w:themeFillTint="99"/>
          </w:tcPr>
          <w:p w14:paraId="42205364"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shd w:val="clear" w:color="auto" w:fill="95B3D7" w:themeFill="accent1" w:themeFillTint="99"/>
          </w:tcPr>
          <w:p w14:paraId="42205365"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shd w:val="clear" w:color="auto" w:fill="95B3D7" w:themeFill="accent1" w:themeFillTint="99"/>
          </w:tcPr>
          <w:p w14:paraId="42205366"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23</w:t>
            </w:r>
          </w:p>
        </w:tc>
      </w:tr>
      <w:tr w:rsidR="00C5116D" w:rsidRPr="009951C1" w14:paraId="42205370" w14:textId="77777777" w:rsidTr="00C5116D">
        <w:tc>
          <w:tcPr>
            <w:tcW w:w="1168" w:type="dxa"/>
            <w:gridSpan w:val="2"/>
          </w:tcPr>
          <w:p w14:paraId="42205368" w14:textId="77777777" w:rsidR="00C5116D" w:rsidRPr="009951C1" w:rsidRDefault="00C5116D" w:rsidP="00C5116D">
            <w:pPr>
              <w:pStyle w:val="Sinespaciado"/>
              <w:jc w:val="center"/>
              <w:rPr>
                <w:rFonts w:ascii="Times New Roman" w:hAnsi="Times New Roman" w:cs="Times New Roman"/>
                <w:b/>
                <w:bCs/>
                <w:i/>
                <w:iCs/>
                <w:sz w:val="24"/>
                <w:szCs w:val="24"/>
              </w:rPr>
            </w:pPr>
            <w:r w:rsidRPr="009951C1">
              <w:rPr>
                <w:rFonts w:ascii="Times New Roman" w:hAnsi="Times New Roman" w:cs="Times New Roman"/>
                <w:b/>
                <w:bCs/>
                <w:i/>
                <w:iCs/>
                <w:sz w:val="24"/>
                <w:szCs w:val="24"/>
              </w:rPr>
              <w:t>15</w:t>
            </w:r>
          </w:p>
        </w:tc>
        <w:tc>
          <w:tcPr>
            <w:tcW w:w="1168" w:type="dxa"/>
          </w:tcPr>
          <w:p w14:paraId="42205369"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tcPr>
          <w:p w14:paraId="4220536A"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tcPr>
          <w:p w14:paraId="4220536B"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tcPr>
          <w:p w14:paraId="4220536C"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tcPr>
          <w:p w14:paraId="4220536D"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tcPr>
          <w:p w14:paraId="4220536E"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tcPr>
          <w:p w14:paraId="4220536F"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21</w:t>
            </w:r>
          </w:p>
        </w:tc>
      </w:tr>
      <w:tr w:rsidR="00C5116D" w:rsidRPr="009951C1" w14:paraId="42205379" w14:textId="77777777" w:rsidTr="00C5116D">
        <w:tc>
          <w:tcPr>
            <w:tcW w:w="1168" w:type="dxa"/>
            <w:gridSpan w:val="2"/>
          </w:tcPr>
          <w:p w14:paraId="42205371" w14:textId="77777777" w:rsidR="00C5116D" w:rsidRPr="009951C1" w:rsidRDefault="00C5116D" w:rsidP="00C5116D">
            <w:pPr>
              <w:pStyle w:val="Sinespaciado"/>
              <w:jc w:val="center"/>
              <w:rPr>
                <w:rFonts w:ascii="Times New Roman" w:hAnsi="Times New Roman" w:cs="Times New Roman"/>
                <w:b/>
                <w:bCs/>
                <w:i/>
                <w:iCs/>
                <w:sz w:val="24"/>
                <w:szCs w:val="24"/>
              </w:rPr>
            </w:pPr>
            <w:r w:rsidRPr="009951C1">
              <w:rPr>
                <w:rFonts w:ascii="Times New Roman" w:hAnsi="Times New Roman" w:cs="Times New Roman"/>
                <w:b/>
                <w:bCs/>
                <w:i/>
                <w:iCs/>
                <w:sz w:val="24"/>
                <w:szCs w:val="24"/>
              </w:rPr>
              <w:t>CUNYAYA</w:t>
            </w:r>
          </w:p>
        </w:tc>
        <w:tc>
          <w:tcPr>
            <w:tcW w:w="1168" w:type="dxa"/>
          </w:tcPr>
          <w:p w14:paraId="42205372"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tcPr>
          <w:p w14:paraId="42205373"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4</w:t>
            </w:r>
          </w:p>
        </w:tc>
        <w:tc>
          <w:tcPr>
            <w:tcW w:w="1169" w:type="dxa"/>
          </w:tcPr>
          <w:p w14:paraId="42205374"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tcPr>
          <w:p w14:paraId="42205375"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tcPr>
          <w:p w14:paraId="42205376"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tcPr>
          <w:p w14:paraId="42205377"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3</w:t>
            </w:r>
          </w:p>
        </w:tc>
        <w:tc>
          <w:tcPr>
            <w:tcW w:w="1169" w:type="dxa"/>
          </w:tcPr>
          <w:p w14:paraId="42205378" w14:textId="77777777" w:rsidR="00C5116D" w:rsidRPr="009951C1" w:rsidRDefault="00C5116D" w:rsidP="00C5116D">
            <w:pPr>
              <w:pStyle w:val="Sinespaciado"/>
              <w:jc w:val="center"/>
              <w:rPr>
                <w:rFonts w:ascii="Times New Roman" w:hAnsi="Times New Roman" w:cs="Times New Roman"/>
                <w:sz w:val="24"/>
                <w:szCs w:val="24"/>
              </w:rPr>
            </w:pPr>
            <w:r w:rsidRPr="009951C1">
              <w:rPr>
                <w:rFonts w:ascii="Times New Roman" w:hAnsi="Times New Roman" w:cs="Times New Roman"/>
                <w:sz w:val="24"/>
                <w:szCs w:val="24"/>
              </w:rPr>
              <w:t>20</w:t>
            </w:r>
          </w:p>
        </w:tc>
      </w:tr>
      <w:tr w:rsidR="00C5116D" w:rsidRPr="009951C1" w14:paraId="42205382" w14:textId="77777777" w:rsidTr="00C5116D">
        <w:tc>
          <w:tcPr>
            <w:tcW w:w="1168" w:type="dxa"/>
            <w:gridSpan w:val="2"/>
          </w:tcPr>
          <w:p w14:paraId="4220537A" w14:textId="77777777" w:rsidR="00C5116D" w:rsidRPr="009951C1" w:rsidRDefault="00C5116D" w:rsidP="00C5116D">
            <w:pPr>
              <w:pStyle w:val="Sinespaciado"/>
              <w:rPr>
                <w:rFonts w:ascii="Times New Roman" w:hAnsi="Times New Roman" w:cs="Times New Roman"/>
                <w:sz w:val="24"/>
                <w:szCs w:val="24"/>
              </w:rPr>
            </w:pPr>
          </w:p>
        </w:tc>
        <w:tc>
          <w:tcPr>
            <w:tcW w:w="1168" w:type="dxa"/>
          </w:tcPr>
          <w:p w14:paraId="4220537B" w14:textId="77777777" w:rsidR="00C5116D" w:rsidRPr="009951C1" w:rsidRDefault="00C5116D" w:rsidP="00C5116D">
            <w:pPr>
              <w:pStyle w:val="Sinespaciado"/>
              <w:rPr>
                <w:rFonts w:ascii="Times New Roman" w:hAnsi="Times New Roman" w:cs="Times New Roman"/>
                <w:sz w:val="24"/>
                <w:szCs w:val="24"/>
              </w:rPr>
            </w:pPr>
          </w:p>
        </w:tc>
        <w:tc>
          <w:tcPr>
            <w:tcW w:w="1169" w:type="dxa"/>
          </w:tcPr>
          <w:p w14:paraId="4220537C" w14:textId="77777777" w:rsidR="00C5116D" w:rsidRPr="009951C1" w:rsidRDefault="00C5116D" w:rsidP="00C5116D">
            <w:pPr>
              <w:pStyle w:val="Sinespaciado"/>
              <w:rPr>
                <w:rFonts w:ascii="Times New Roman" w:hAnsi="Times New Roman" w:cs="Times New Roman"/>
                <w:sz w:val="24"/>
                <w:szCs w:val="24"/>
              </w:rPr>
            </w:pPr>
          </w:p>
        </w:tc>
        <w:tc>
          <w:tcPr>
            <w:tcW w:w="1169" w:type="dxa"/>
          </w:tcPr>
          <w:p w14:paraId="4220537D" w14:textId="77777777" w:rsidR="00C5116D" w:rsidRPr="009951C1" w:rsidRDefault="00C5116D" w:rsidP="00C5116D">
            <w:pPr>
              <w:pStyle w:val="Sinespaciado"/>
              <w:rPr>
                <w:rFonts w:ascii="Times New Roman" w:hAnsi="Times New Roman" w:cs="Times New Roman"/>
                <w:sz w:val="24"/>
                <w:szCs w:val="24"/>
              </w:rPr>
            </w:pPr>
          </w:p>
        </w:tc>
        <w:tc>
          <w:tcPr>
            <w:tcW w:w="1169" w:type="dxa"/>
          </w:tcPr>
          <w:p w14:paraId="4220537E" w14:textId="77777777" w:rsidR="00C5116D" w:rsidRPr="009951C1" w:rsidRDefault="00C5116D" w:rsidP="00C5116D">
            <w:pPr>
              <w:pStyle w:val="Sinespaciado"/>
              <w:rPr>
                <w:rFonts w:ascii="Times New Roman" w:hAnsi="Times New Roman" w:cs="Times New Roman"/>
                <w:sz w:val="24"/>
                <w:szCs w:val="24"/>
              </w:rPr>
            </w:pPr>
          </w:p>
        </w:tc>
        <w:tc>
          <w:tcPr>
            <w:tcW w:w="1169" w:type="dxa"/>
          </w:tcPr>
          <w:p w14:paraId="4220537F" w14:textId="77777777" w:rsidR="00C5116D" w:rsidRPr="009951C1" w:rsidRDefault="00C5116D" w:rsidP="00C5116D">
            <w:pPr>
              <w:pStyle w:val="Sinespaciado"/>
              <w:rPr>
                <w:rFonts w:ascii="Times New Roman" w:hAnsi="Times New Roman" w:cs="Times New Roman"/>
                <w:sz w:val="24"/>
                <w:szCs w:val="24"/>
              </w:rPr>
            </w:pPr>
          </w:p>
        </w:tc>
        <w:tc>
          <w:tcPr>
            <w:tcW w:w="1169" w:type="dxa"/>
          </w:tcPr>
          <w:p w14:paraId="42205380" w14:textId="77777777" w:rsidR="00C5116D" w:rsidRPr="009951C1" w:rsidRDefault="00C5116D" w:rsidP="00C5116D">
            <w:pPr>
              <w:pStyle w:val="Sinespaciado"/>
              <w:rPr>
                <w:rFonts w:ascii="Times New Roman" w:hAnsi="Times New Roman" w:cs="Times New Roman"/>
                <w:sz w:val="24"/>
                <w:szCs w:val="24"/>
              </w:rPr>
            </w:pPr>
          </w:p>
        </w:tc>
        <w:tc>
          <w:tcPr>
            <w:tcW w:w="1169" w:type="dxa"/>
          </w:tcPr>
          <w:p w14:paraId="42205381" w14:textId="77777777" w:rsidR="00C5116D" w:rsidRPr="009951C1" w:rsidRDefault="00C5116D" w:rsidP="00C5116D">
            <w:pPr>
              <w:pStyle w:val="Sinespaciado"/>
              <w:rPr>
                <w:rFonts w:ascii="Times New Roman" w:hAnsi="Times New Roman" w:cs="Times New Roman"/>
                <w:sz w:val="24"/>
                <w:szCs w:val="24"/>
              </w:rPr>
            </w:pPr>
          </w:p>
        </w:tc>
      </w:tr>
    </w:tbl>
    <w:p w14:paraId="42205383" w14:textId="77777777" w:rsidR="00C5116D" w:rsidRPr="009951C1" w:rsidRDefault="00C5116D" w:rsidP="00C5116D">
      <w:pPr>
        <w:spacing w:after="240" w:line="480" w:lineRule="auto"/>
        <w:jc w:val="both"/>
        <w:rPr>
          <w:rFonts w:ascii="Times New Roman" w:hAnsi="Times New Roman" w:cs="Times New Roman"/>
          <w:sz w:val="24"/>
          <w:szCs w:val="24"/>
        </w:rPr>
      </w:pPr>
      <w:r w:rsidRPr="009951C1">
        <w:rPr>
          <w:rFonts w:ascii="Times New Roman" w:hAnsi="Times New Roman" w:cs="Times New Roman"/>
          <w:sz w:val="24"/>
          <w:szCs w:val="24"/>
        </w:rPr>
        <w:t>Nota: La tabla muestra el comparativo de la oferta por factores, elaboración de los autores (2022)</w:t>
      </w:r>
    </w:p>
    <w:p w14:paraId="42205384" w14:textId="77777777" w:rsidR="00C5116D" w:rsidRPr="009951C1" w:rsidRDefault="00C5116D" w:rsidP="00C5116D">
      <w:pPr>
        <w:spacing w:after="240" w:line="480" w:lineRule="auto"/>
        <w:ind w:firstLine="709"/>
        <w:jc w:val="both"/>
        <w:rPr>
          <w:rFonts w:ascii="Times New Roman" w:hAnsi="Times New Roman" w:cs="Times New Roman"/>
          <w:sz w:val="24"/>
          <w:szCs w:val="24"/>
        </w:rPr>
      </w:pPr>
      <w:r w:rsidRPr="009951C1">
        <w:rPr>
          <w:rFonts w:ascii="Times New Roman" w:hAnsi="Times New Roman" w:cs="Times New Roman"/>
          <w:sz w:val="24"/>
          <w:szCs w:val="24"/>
        </w:rPr>
        <w:t xml:space="preserve">De acuerdo a lo anterior se puede concluir que la competencia más fuerte está representada por los museos con mayor trayectoria como son el museo nacional del petróleo, el palacio de justicia, el museo casa de Bolívar y el museo de arte moderno de Bucaramanga con un puntaje entre 27 y 30 puntos, un segundo grupo lo ocupan la Casa del </w:t>
      </w:r>
      <w:r w:rsidRPr="009951C1">
        <w:rPr>
          <w:rFonts w:ascii="Times New Roman" w:hAnsi="Times New Roman" w:cs="Times New Roman"/>
          <w:sz w:val="24"/>
          <w:szCs w:val="24"/>
        </w:rPr>
        <w:lastRenderedPageBreak/>
        <w:t>Quijote, la Fundación San Lorenzo de Barichara, el museo Real de Vélez y el museo comunitario y ambiental de Floridablanca con puntajes entre 23 y 26 puntos.</w:t>
      </w:r>
    </w:p>
    <w:p w14:paraId="42205385" w14:textId="080F4139" w:rsidR="00C5116D" w:rsidRPr="009951C1" w:rsidRDefault="00C5116D" w:rsidP="00C5116D">
      <w:pPr>
        <w:spacing w:after="240" w:line="480" w:lineRule="auto"/>
        <w:ind w:firstLine="709"/>
        <w:jc w:val="both"/>
        <w:rPr>
          <w:rFonts w:ascii="Times New Roman" w:hAnsi="Times New Roman" w:cs="Times New Roman"/>
          <w:sz w:val="24"/>
          <w:szCs w:val="24"/>
        </w:rPr>
      </w:pPr>
      <w:r w:rsidRPr="009951C1">
        <w:rPr>
          <w:rFonts w:ascii="Times New Roman" w:hAnsi="Times New Roman" w:cs="Times New Roman"/>
          <w:sz w:val="24"/>
          <w:szCs w:val="24"/>
        </w:rPr>
        <w:t xml:space="preserve">En el último el museo del algodón y lienzo de la tierra, grupo se ubican el museo la casa del libro total, el museo </w:t>
      </w:r>
      <w:r w:rsidR="006C6D0C" w:rsidRPr="009951C1">
        <w:rPr>
          <w:rFonts w:ascii="Times New Roman" w:hAnsi="Times New Roman" w:cs="Times New Roman"/>
          <w:sz w:val="24"/>
          <w:szCs w:val="24"/>
        </w:rPr>
        <w:t>Isaías</w:t>
      </w:r>
      <w:r w:rsidRPr="009951C1">
        <w:rPr>
          <w:rFonts w:ascii="Times New Roman" w:hAnsi="Times New Roman" w:cs="Times New Roman"/>
          <w:sz w:val="24"/>
          <w:szCs w:val="24"/>
        </w:rPr>
        <w:t xml:space="preserve"> Ardila, la Casa de la Cultura Emiliano Pradilla González, el   Museo del algodón San José de Suaita, el Taller de Cerámica Terracota y el Museo Jaime Guevara, grupo también donde se ubica CUNYAYA, todos con puntajes entre 20 y 22 puntos y con la particularidad de tener similitudes en cuanto al enfoque de vocación ambientalista agrícola y naturalista.</w:t>
      </w:r>
    </w:p>
    <w:p w14:paraId="42205386" w14:textId="77777777" w:rsidR="00E82C11" w:rsidRDefault="00E82C11"/>
    <w:sectPr w:rsidR="00E82C1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116D"/>
    <w:rsid w:val="006C6D0C"/>
    <w:rsid w:val="009B4E94"/>
    <w:rsid w:val="00AF37C2"/>
    <w:rsid w:val="00B71C30"/>
    <w:rsid w:val="00C5116D"/>
    <w:rsid w:val="00E03863"/>
    <w:rsid w:val="00E82C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052D6"/>
  <w15:docId w15:val="{C1BEF616-317D-44F3-A60C-9718DF207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16D"/>
    <w:pPr>
      <w:spacing w:after="160" w:line="259" w:lineRule="auto"/>
    </w:pPr>
  </w:style>
  <w:style w:type="paragraph" w:styleId="Ttulo3">
    <w:name w:val="heading 3"/>
    <w:basedOn w:val="Normal"/>
    <w:next w:val="Normal"/>
    <w:link w:val="Ttulo3Car"/>
    <w:uiPriority w:val="9"/>
    <w:unhideWhenUsed/>
    <w:qFormat/>
    <w:rsid w:val="00C5116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C5116D"/>
    <w:rPr>
      <w:rFonts w:asciiTheme="majorHAnsi" w:eastAsiaTheme="majorEastAsia" w:hAnsiTheme="majorHAnsi" w:cstheme="majorBidi"/>
      <w:color w:val="243F60" w:themeColor="accent1" w:themeShade="7F"/>
      <w:sz w:val="24"/>
      <w:szCs w:val="24"/>
    </w:rPr>
  </w:style>
  <w:style w:type="paragraph" w:styleId="Sinespaciado">
    <w:name w:val="No Spacing"/>
    <w:uiPriority w:val="1"/>
    <w:qFormat/>
    <w:rsid w:val="00C5116D"/>
    <w:pPr>
      <w:spacing w:after="0" w:line="240" w:lineRule="auto"/>
    </w:pPr>
  </w:style>
  <w:style w:type="table" w:styleId="Tablaconcuadrcula">
    <w:name w:val="Table Grid"/>
    <w:basedOn w:val="Tablanormal"/>
    <w:uiPriority w:val="39"/>
    <w:rsid w:val="00C511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C5116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511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b:Source>
    <b:Tag>Bac10</b:Tag>
    <b:SourceType>Book</b:SourceType>
    <b:Guid>{C7687CDB-4773-4AAF-BDE2-9625B5BE61E2}</b:Guid>
    <b:Title>Evaluación de Proyectos </b:Title>
    <b:Year>2010</b:Year>
    <b:City>México D.F.</b:City>
    <b:Publisher>Mc Graw Hill</b:Publisher>
    <b:Author>
      <b:Author>
        <b:NameList>
          <b:Person>
            <b:Last>Baca</b:Last>
            <b:First>G</b:First>
          </b:Person>
        </b:NameList>
      </b:Author>
    </b:Author>
    <b:RefOrder>5</b:RefOrder>
  </b:Source>
</b:Sources>
</file>

<file path=customXml/itemProps1.xml><?xml version="1.0" encoding="utf-8"?>
<ds:datastoreItem xmlns:ds="http://schemas.openxmlformats.org/officeDocument/2006/customXml" ds:itemID="{90FCCEC9-D412-4FD6-9C3D-E9CB31AD0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503</Words>
  <Characters>2772</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GP</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Jarby A</cp:lastModifiedBy>
  <cp:revision>5</cp:revision>
  <dcterms:created xsi:type="dcterms:W3CDTF">2022-10-28T01:08:00Z</dcterms:created>
  <dcterms:modified xsi:type="dcterms:W3CDTF">2022-11-03T07:56:00Z</dcterms:modified>
</cp:coreProperties>
</file>